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E151D" w:rsidRDefault="00895ADB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31"/>
        <w:gridCol w:w="6391"/>
      </w:tblGrid>
      <w:tr w:rsidR="002E151D">
        <w:tc>
          <w:tcPr>
            <w:tcW w:w="2131" w:type="dxa"/>
          </w:tcPr>
          <w:p w:rsidR="002E151D" w:rsidRDefault="00895AD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391" w:type="dxa"/>
          </w:tcPr>
          <w:p w:rsidR="002E151D" w:rsidRDefault="00895AD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4G LTE Advanced Vehicle Tracking Terminal</w:t>
            </w:r>
          </w:p>
        </w:tc>
      </w:tr>
      <w:tr w:rsidR="002E151D">
        <w:tc>
          <w:tcPr>
            <w:tcW w:w="2131" w:type="dxa"/>
          </w:tcPr>
          <w:p w:rsidR="002E151D" w:rsidRDefault="00895AD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391" w:type="dxa"/>
          </w:tcPr>
          <w:p w:rsidR="002E151D" w:rsidRDefault="00895ADB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VF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9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5</w:t>
            </w:r>
          </w:p>
        </w:tc>
      </w:tr>
    </w:tbl>
    <w:p w:rsidR="002E151D" w:rsidRDefault="00895ADB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Empowering fleet management with ultimate expandability, unwavering connectivity, and intelligent power control.</w:t>
      </w:r>
    </w:p>
    <w:p w:rsidR="002E151D" w:rsidRDefault="002E151D">
      <w:pPr>
        <w:rPr>
          <w:rFonts w:ascii="宋体" w:eastAsia="宋体" w:hAnsi="宋体" w:cs="宋体" w:hint="eastAsia"/>
          <w:sz w:val="24"/>
        </w:rPr>
      </w:pPr>
    </w:p>
    <w:p w:rsidR="002E151D" w:rsidRDefault="00895ADB">
      <w:pPr>
        <w:jc w:val="center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noProof/>
          <w:sz w:val="24"/>
        </w:rPr>
        <w:drawing>
          <wp:inline distT="0" distB="0" distL="114300" distR="114300">
            <wp:extent cx="3501390" cy="3636645"/>
            <wp:effectExtent l="0" t="0" r="3810" b="1905"/>
            <wp:docPr id="1" name="图片 1" descr="四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面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1390" cy="363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51D" w:rsidRDefault="00895ADB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the most demanding IoT and fleet applications, the </w:t>
      </w:r>
      <w:r>
        <w:rPr>
          <w:rFonts w:ascii="Times New Roman" w:eastAsia="宋体" w:hAnsi="Times New Roman" w:cs="Times New Roman" w:hint="eastAsia"/>
          <w:sz w:val="28"/>
          <w:szCs w:val="28"/>
        </w:rPr>
        <w:t>VF95</w:t>
      </w:r>
      <w:r>
        <w:rPr>
          <w:rFonts w:ascii="Times New Roman" w:eastAsia="宋体" w:hAnsi="Times New Roman" w:cs="Times New Roman"/>
          <w:sz w:val="28"/>
          <w:szCs w:val="28"/>
        </w:rPr>
        <w:t xml:space="preserve"> is a highly integrated 4G LTE telematics terminal. Built with GPS/BDS dual-satellite positioning and a versatile suite of I/O interfaces, it delivers real-time asset visibility and seamless peripheral integration for any vehicle—from rental cars and electric scooters to heavy-duty logistics trucks.</w:t>
      </w:r>
    </w:p>
    <w:p w:rsidR="002E151D" w:rsidRDefault="00895ADB">
      <w:pPr>
        <w:spacing w:afterLines="100" w:after="312" w:line="480" w:lineRule="auto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lastRenderedPageBreak/>
        <w:t>1.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Core Value </w:t>
      </w:r>
    </w:p>
    <w:p w:rsidR="002E151D" w:rsidRDefault="00895ADB">
      <w:pPr>
        <w:pStyle w:val="a5"/>
        <w:widowControl/>
        <w:numPr>
          <w:ilvl w:val="0"/>
          <w:numId w:val="1"/>
        </w:numPr>
        <w:spacing w:beforeAutospacing="0" w:line="480" w:lineRule="auto"/>
        <w:rPr>
          <w:rFonts w:ascii="Times New Roman" w:eastAsia="sans-serif" w:hAnsi="Times New Roman"/>
          <w:sz w:val="30"/>
          <w:szCs w:val="30"/>
        </w:rPr>
      </w:pPr>
      <w:r>
        <w:rPr>
          <w:rFonts w:ascii="Times New Roman" w:eastAsia="sans-serif" w:hAnsi="Times New Roman"/>
          <w:b/>
          <w:bCs/>
          <w:sz w:val="30"/>
          <w:szCs w:val="30"/>
        </w:rPr>
        <w:t>Seamless Global Coverage &amp; Precision</w:t>
      </w:r>
      <w:r>
        <w:rPr>
          <w:rFonts w:ascii="Times New Roman" w:eastAsia="sans-serif" w:hAnsi="Times New Roman"/>
          <w:sz w:val="30"/>
          <w:szCs w:val="30"/>
        </w:rPr>
        <w:t xml:space="preserve"> </w:t>
      </w:r>
    </w:p>
    <w:p w:rsidR="002E151D" w:rsidRDefault="00895ADB">
      <w:pPr>
        <w:pStyle w:val="a5"/>
        <w:widowControl/>
        <w:spacing w:beforeAutospacing="0" w:line="17" w:lineRule="atLeast"/>
        <w:rPr>
          <w:rFonts w:ascii="Times New Roman" w:eastAsia="sans-serif" w:hAnsi="Times New Roman"/>
        </w:rPr>
      </w:pPr>
      <w:r>
        <w:rPr>
          <w:rFonts w:ascii="Times New Roman" w:eastAsia="sans-serif" w:hAnsi="Times New Roman"/>
          <w:sz w:val="28"/>
          <w:szCs w:val="28"/>
        </w:rPr>
        <w:t>Powered by robust 4G LTE with 2G fallback , paired with a high-sensitivity GPS/BDS module. Experience pinpoint accuracy (&lt;10m) and lightning-fast positioning, ensuring your assets are always on the map, no matter where they go.</w:t>
      </w:r>
    </w:p>
    <w:p w:rsidR="002E151D" w:rsidRDefault="00895ADB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0"/>
          <w:szCs w:val="30"/>
        </w:rPr>
      </w:pPr>
      <w:r>
        <w:rPr>
          <w:rFonts w:ascii="Times New Roman" w:eastAsia="sans-serif" w:hAnsi="Times New Roman"/>
          <w:b/>
          <w:bCs/>
          <w:sz w:val="30"/>
          <w:szCs w:val="30"/>
        </w:rPr>
        <w:t>Ultimate I/O Expandability (Your Solution, Your Way)</w:t>
      </w:r>
      <w:r>
        <w:rPr>
          <w:rFonts w:ascii="Times New Roman" w:eastAsia="sans-serif" w:hAnsi="Times New Roman"/>
          <w:sz w:val="30"/>
          <w:szCs w:val="30"/>
        </w:rPr>
        <w:t xml:space="preserve"> </w:t>
      </w:r>
    </w:p>
    <w:p w:rsidR="002E151D" w:rsidRDefault="00895ADB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Go beyond simple tracking. Equipped with RS232/RS485/TTL and 1-Wire interfaces , the </w:t>
      </w:r>
      <w:r>
        <w:rPr>
          <w:rFonts w:ascii="Times New Roman" w:eastAsia="宋体" w:hAnsi="Times New Roman" w:hint="eastAsia"/>
          <w:sz w:val="28"/>
          <w:szCs w:val="28"/>
        </w:rPr>
        <w:t>VF95</w:t>
      </w:r>
      <w:r>
        <w:rPr>
          <w:rFonts w:ascii="Times New Roman" w:eastAsia="宋体" w:hAnsi="Times New Roman" w:hint="eastAsia"/>
          <w:sz w:val="28"/>
          <w:szCs w:val="28"/>
        </w:rPr>
        <w:t xml:space="preserve"> </w:t>
      </w:r>
      <w:r>
        <w:rPr>
          <w:rFonts w:ascii="Times New Roman" w:eastAsia="sans-serif" w:hAnsi="Times New Roman"/>
          <w:sz w:val="28"/>
          <w:szCs w:val="28"/>
        </w:rPr>
        <w:t>easily integrates with external cameras, RFID readers, ultrasonic fuel sensors, and temperature probes. Build a customized IoT solution without changing the core hardware.</w:t>
      </w:r>
    </w:p>
    <w:p w:rsidR="002E151D" w:rsidRDefault="00895ADB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0"/>
          <w:szCs w:val="30"/>
        </w:rPr>
      </w:pPr>
      <w:r>
        <w:rPr>
          <w:rFonts w:ascii="Times New Roman" w:eastAsia="sans-serif" w:hAnsi="Times New Roman"/>
          <w:b/>
          <w:bCs/>
          <w:sz w:val="30"/>
          <w:szCs w:val="30"/>
        </w:rPr>
        <w:t>Zero Data Loss Guarantee</w:t>
      </w:r>
      <w:r>
        <w:rPr>
          <w:rFonts w:ascii="Times New Roman" w:eastAsia="sans-serif" w:hAnsi="Times New Roman"/>
          <w:sz w:val="30"/>
          <w:szCs w:val="30"/>
        </w:rPr>
        <w:t xml:space="preserve"> </w:t>
      </w:r>
    </w:p>
    <w:p w:rsidR="002E151D" w:rsidRDefault="00895ADB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Network blind spots? No problem. The built-in large-capacity flash memory automatically stores telemetry data during signal drops and seamlessly uploads it once the connection is restored. Every route, every alert, 100% secured.</w:t>
      </w:r>
    </w:p>
    <w:p w:rsidR="002E151D" w:rsidRDefault="002E151D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</w:p>
    <w:p w:rsidR="002E151D" w:rsidRDefault="002E151D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</w:p>
    <w:p w:rsidR="002E151D" w:rsidRDefault="00895ADB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30"/>
          <w:szCs w:val="30"/>
        </w:rPr>
        <w:lastRenderedPageBreak/>
        <w:t>Intelligent Power &amp; Active Defense</w:t>
      </w:r>
      <w:r>
        <w:rPr>
          <w:rFonts w:ascii="Times New Roman" w:eastAsia="sans-serif" w:hAnsi="Times New Roman"/>
          <w:sz w:val="28"/>
          <w:szCs w:val="28"/>
        </w:rPr>
        <w:t xml:space="preserve"> </w:t>
      </w:r>
    </w:p>
    <w:p w:rsidR="002E151D" w:rsidRDefault="00895ADB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Features a 9V-</w:t>
      </w:r>
      <w:r>
        <w:rPr>
          <w:rFonts w:ascii="Times New Roman" w:eastAsia="宋体" w:hAnsi="Times New Roman" w:hint="eastAsia"/>
          <w:sz w:val="28"/>
          <w:szCs w:val="28"/>
        </w:rPr>
        <w:t>90</w:t>
      </w:r>
      <w:r>
        <w:rPr>
          <w:rFonts w:ascii="Times New Roman" w:eastAsia="sans-serif" w:hAnsi="Times New Roman"/>
          <w:sz w:val="28"/>
          <w:szCs w:val="28"/>
        </w:rPr>
        <w:t>V wide operating voltage, making it compatible with almost any vehicle battery. Its smart sleep/wake mechanism drastically reduces power consumption. Coupled with multi-alert systems (vibration, power-cut, engine immobilization, SOS), it offers 24/7 active defense for your fleet.</w:t>
      </w:r>
    </w:p>
    <w:p w:rsidR="002E151D" w:rsidRDefault="00895ADB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2.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Target Applications</w:t>
      </w:r>
    </w:p>
    <w:p w:rsidR="002E151D" w:rsidRDefault="00895ADB">
      <w:pPr>
        <w:numPr>
          <w:ilvl w:val="0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sz w:val="30"/>
          <w:szCs w:val="30"/>
        </w:rPr>
        <w:t>Logistics &amp; Fleet Management</w:t>
      </w:r>
    </w:p>
    <w:p w:rsidR="002E151D" w:rsidRDefault="00895ADB">
      <w:pPr>
        <w:numPr>
          <w:ilvl w:val="0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sz w:val="30"/>
          <w:szCs w:val="30"/>
        </w:rPr>
        <w:t>Car Rental &amp; Leasing Security</w:t>
      </w:r>
    </w:p>
    <w:p w:rsidR="002E151D" w:rsidRDefault="00895ADB">
      <w:pPr>
        <w:numPr>
          <w:ilvl w:val="0"/>
          <w:numId w:val="1"/>
        </w:num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/>
          <w:sz w:val="30"/>
          <w:szCs w:val="30"/>
        </w:rPr>
        <w:t>Bikes &amp; New Energy Vehicles</w:t>
      </w:r>
    </w:p>
    <w:p w:rsidR="002E151D" w:rsidRDefault="00895ADB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sz w:val="30"/>
          <w:szCs w:val="30"/>
        </w:rPr>
        <w:t>High-Value Asset Tracking</w:t>
      </w:r>
    </w:p>
    <w:p w:rsidR="002E151D" w:rsidRDefault="00895ADB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3.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Technical Specifications</w:t>
      </w:r>
    </w:p>
    <w:p w:rsidR="002E151D" w:rsidRDefault="00895ADB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3.1 </w:t>
      </w:r>
      <w:r>
        <w:rPr>
          <w:rFonts w:ascii="Times New Roman" w:eastAsia="宋体" w:hAnsi="Times New Roman" w:cs="Times New Roman"/>
          <w:sz w:val="30"/>
          <w:szCs w:val="30"/>
        </w:rPr>
        <w:t>Cellular &amp; GNSS</w:t>
      </w:r>
    </w:p>
    <w:tbl>
      <w:tblPr>
        <w:tblW w:w="5000" w:type="pct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3412"/>
        <w:gridCol w:w="3306"/>
      </w:tblGrid>
      <w:tr w:rsidR="002E151D">
        <w:trPr>
          <w:trHeight w:val="315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E151D">
        <w:trPr>
          <w:trHeight w:val="317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Cellular Module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SIMCOM A7670E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4G LTE module.</w:t>
            </w:r>
          </w:p>
        </w:tc>
      </w:tr>
      <w:tr w:rsidR="002E151D">
        <w:trPr>
          <w:trHeight w:val="315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4G LTE-FDD: B1/B3/B5/B7/B8/B20 </w:t>
            </w:r>
          </w:p>
          <w:p w:rsidR="002E151D" w:rsidRDefault="00895ADB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2G GSM: B3/B8</w:t>
            </w:r>
          </w:p>
          <w:p w:rsidR="002E151D" w:rsidRDefault="00895ADB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>(Optional)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Broad coverage for global fleet operations.</w:t>
            </w:r>
          </w:p>
        </w:tc>
      </w:tr>
      <w:tr w:rsidR="002E151D">
        <w:trPr>
          <w:trHeight w:val="315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SIM Card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SIM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Push-push SIM card slot.</w:t>
            </w:r>
          </w:p>
        </w:tc>
      </w:tr>
      <w:tr w:rsidR="002E151D">
        <w:trPr>
          <w:trHeight w:val="315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GNSS Module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AT6558D (GPS + BDS)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High-sensitivity dual-satellite tracking.</w:t>
            </w:r>
          </w:p>
        </w:tc>
      </w:tr>
      <w:tr w:rsidR="002E151D">
        <w:trPr>
          <w:trHeight w:val="315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Accuracy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&lt; 10 meters 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Pinpoint accuracy for real-time tracking.</w:t>
            </w:r>
          </w:p>
        </w:tc>
      </w:tr>
      <w:tr w:rsidR="002E151D">
        <w:trPr>
          <w:trHeight w:val="315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Start Time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Cold Start: 32s (Avg.) </w:t>
            </w:r>
          </w:p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Hot Start: 1s (Avg.)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Rapid acquisition supported by AGPS.</w:t>
            </w:r>
          </w:p>
        </w:tc>
      </w:tr>
      <w:tr w:rsidR="002E151D">
        <w:trPr>
          <w:trHeight w:val="315"/>
          <w:jc w:val="center"/>
        </w:trPr>
        <w:tc>
          <w:tcPr>
            <w:tcW w:w="9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Antenna</w:t>
            </w:r>
          </w:p>
        </w:tc>
        <w:tc>
          <w:tcPr>
            <w:tcW w:w="203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Internal FPC Antenna</w:t>
            </w:r>
          </w:p>
        </w:tc>
        <w:tc>
          <w:tcPr>
            <w:tcW w:w="19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High-integration design.</w:t>
            </w:r>
          </w:p>
        </w:tc>
      </w:tr>
    </w:tbl>
    <w:p w:rsidR="002E151D" w:rsidRDefault="002E151D">
      <w:pPr>
        <w:rPr>
          <w:rFonts w:ascii="Times New Roman" w:eastAsia="宋体" w:hAnsi="Times New Roman" w:cs="Times New Roman"/>
          <w:sz w:val="30"/>
          <w:szCs w:val="30"/>
        </w:rPr>
      </w:pPr>
    </w:p>
    <w:p w:rsidR="002E151D" w:rsidRDefault="00895ADB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3.2 </w:t>
      </w:r>
      <w:r>
        <w:rPr>
          <w:rFonts w:ascii="Times New Roman" w:eastAsia="宋体" w:hAnsi="Times New Roman" w:cs="Times New Roman"/>
          <w:sz w:val="30"/>
          <w:szCs w:val="30"/>
        </w:rPr>
        <w:t>Power &amp; Electrical</w:t>
      </w:r>
    </w:p>
    <w:tbl>
      <w:tblPr>
        <w:tblW w:w="5000" w:type="pct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0"/>
        <w:gridCol w:w="2586"/>
        <w:gridCol w:w="4030"/>
      </w:tblGrid>
      <w:tr w:rsidR="002E151D">
        <w:trPr>
          <w:trHeight w:val="317"/>
          <w:jc w:val="center"/>
        </w:trPr>
        <w:tc>
          <w:tcPr>
            <w:tcW w:w="106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153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23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E151D">
        <w:trPr>
          <w:trHeight w:val="317"/>
          <w:jc w:val="center"/>
        </w:trPr>
        <w:tc>
          <w:tcPr>
            <w:tcW w:w="106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Voltage</w:t>
            </w:r>
          </w:p>
        </w:tc>
        <w:tc>
          <w:tcPr>
            <w:tcW w:w="153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DC 9V - 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>90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</w:t>
            </w:r>
          </w:p>
        </w:tc>
        <w:tc>
          <w:tcPr>
            <w:tcW w:w="23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Wide voltage range compatible with most vehicles.</w:t>
            </w:r>
          </w:p>
        </w:tc>
      </w:tr>
      <w:tr w:rsidR="002E151D">
        <w:trPr>
          <w:trHeight w:val="317"/>
          <w:jc w:val="center"/>
        </w:trPr>
        <w:tc>
          <w:tcPr>
            <w:tcW w:w="106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153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65 mA @ 12V</w:t>
            </w:r>
          </w:p>
        </w:tc>
        <w:tc>
          <w:tcPr>
            <w:tcW w:w="23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2E151D">
        <w:trPr>
          <w:trHeight w:val="317"/>
          <w:jc w:val="center"/>
        </w:trPr>
        <w:tc>
          <w:tcPr>
            <w:tcW w:w="106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153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15 mA @ 12V</w:t>
            </w:r>
          </w:p>
        </w:tc>
        <w:tc>
          <w:tcPr>
            <w:tcW w:w="23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Intelligent low power consumption mode.</w:t>
            </w:r>
          </w:p>
        </w:tc>
      </w:tr>
      <w:tr w:rsidR="002E151D">
        <w:trPr>
          <w:trHeight w:val="317"/>
          <w:jc w:val="center"/>
        </w:trPr>
        <w:tc>
          <w:tcPr>
            <w:tcW w:w="106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Backup Battery</w:t>
            </w:r>
          </w:p>
        </w:tc>
        <w:tc>
          <w:tcPr>
            <w:tcW w:w="153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180 mAh / 3.7V Li-Polymer</w:t>
            </w:r>
          </w:p>
        </w:tc>
        <w:tc>
          <w:tcPr>
            <w:tcW w:w="2399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bottom"/>
          </w:tcPr>
          <w:p w:rsidR="002E151D" w:rsidRDefault="00895ADB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Optional. Triggers power-cut alarms.</w:t>
            </w:r>
          </w:p>
        </w:tc>
      </w:tr>
    </w:tbl>
    <w:p w:rsidR="002E151D" w:rsidRDefault="002E151D">
      <w:pPr>
        <w:rPr>
          <w:rFonts w:ascii="Times New Roman" w:eastAsia="宋体" w:hAnsi="Times New Roman" w:cs="Times New Roman"/>
          <w:sz w:val="30"/>
          <w:szCs w:val="30"/>
        </w:rPr>
      </w:pPr>
    </w:p>
    <w:p w:rsidR="002E151D" w:rsidRDefault="002E151D">
      <w:pPr>
        <w:rPr>
          <w:rFonts w:ascii="Times New Roman" w:eastAsia="宋体" w:hAnsi="Times New Roman" w:cs="Times New Roman"/>
          <w:sz w:val="30"/>
          <w:szCs w:val="30"/>
        </w:rPr>
      </w:pPr>
    </w:p>
    <w:p w:rsidR="002E151D" w:rsidRDefault="00895ADB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lastRenderedPageBreak/>
        <w:t xml:space="preserve">3.3 </w:t>
      </w:r>
      <w:r>
        <w:rPr>
          <w:rFonts w:ascii="Times New Roman" w:eastAsia="宋体" w:hAnsi="Times New Roman" w:cs="Times New Roman"/>
          <w:sz w:val="30"/>
          <w:szCs w:val="30"/>
        </w:rPr>
        <w:t>Interfaces &amp; Expandability</w:t>
      </w:r>
    </w:p>
    <w:tbl>
      <w:tblPr>
        <w:tblW w:w="5000" w:type="pct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1817"/>
        <w:gridCol w:w="5200"/>
      </w:tblGrid>
      <w:tr w:rsidR="002E151D">
        <w:trPr>
          <w:trHeight w:val="315"/>
        </w:trPr>
        <w:tc>
          <w:tcPr>
            <w:tcW w:w="82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108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309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2E151D">
        <w:trPr>
          <w:trHeight w:val="315"/>
        </w:trPr>
        <w:tc>
          <w:tcPr>
            <w:tcW w:w="82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ACC Detection</w:t>
            </w:r>
          </w:p>
        </w:tc>
        <w:tc>
          <w:tcPr>
            <w:tcW w:w="108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 Input</w:t>
            </w:r>
          </w:p>
        </w:tc>
        <w:tc>
          <w:tcPr>
            <w:tcW w:w="309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For ignition status detection.</w:t>
            </w:r>
          </w:p>
        </w:tc>
      </w:tr>
      <w:tr w:rsidR="002E151D">
        <w:trPr>
          <w:trHeight w:val="315"/>
        </w:trPr>
        <w:tc>
          <w:tcPr>
            <w:tcW w:w="82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Engine Cut-off</w:t>
            </w:r>
          </w:p>
        </w:tc>
        <w:tc>
          <w:tcPr>
            <w:tcW w:w="108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 Relay Output</w:t>
            </w:r>
          </w:p>
        </w:tc>
        <w:tc>
          <w:tcPr>
            <w:tcW w:w="309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Remote fuel/power cut-off via external relay.</w:t>
            </w:r>
          </w:p>
        </w:tc>
      </w:tr>
      <w:tr w:rsidR="002E151D">
        <w:trPr>
          <w:trHeight w:val="315"/>
        </w:trPr>
        <w:tc>
          <w:tcPr>
            <w:tcW w:w="82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1-Wire Interface</w:t>
            </w:r>
          </w:p>
        </w:tc>
        <w:tc>
          <w:tcPr>
            <w:tcW w:w="108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 Channel</w:t>
            </w:r>
          </w:p>
        </w:tc>
        <w:tc>
          <w:tcPr>
            <w:tcW w:w="309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temperature sensors and iButton integration.</w:t>
            </w:r>
          </w:p>
        </w:tc>
      </w:tr>
      <w:tr w:rsidR="002E151D">
        <w:trPr>
          <w:trHeight w:val="315"/>
        </w:trPr>
        <w:tc>
          <w:tcPr>
            <w:tcW w:w="82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Serial Ports</w:t>
            </w:r>
          </w:p>
        </w:tc>
        <w:tc>
          <w:tcPr>
            <w:tcW w:w="108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RS232 / RS485 / TTL</w:t>
            </w:r>
          </w:p>
        </w:tc>
        <w:tc>
          <w:tcPr>
            <w:tcW w:w="309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Selectable (Default TTL). Integrates with Cameras, RFID, and Ultrasonic Fuel Sensors.</w:t>
            </w:r>
          </w:p>
        </w:tc>
      </w:tr>
      <w:tr w:rsidR="002E151D">
        <w:trPr>
          <w:trHeight w:val="315"/>
        </w:trPr>
        <w:tc>
          <w:tcPr>
            <w:tcW w:w="82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Audio &amp; SOS</w:t>
            </w:r>
          </w:p>
        </w:tc>
        <w:tc>
          <w:tcPr>
            <w:tcW w:w="1082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 Mic / 1 SOS Button</w:t>
            </w:r>
          </w:p>
        </w:tc>
        <w:tc>
          <w:tcPr>
            <w:tcW w:w="3096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Optional. Enables emergency calls and voice monitoring.</w:t>
            </w:r>
          </w:p>
        </w:tc>
      </w:tr>
    </w:tbl>
    <w:p w:rsidR="002E151D" w:rsidRDefault="002E151D">
      <w:pPr>
        <w:rPr>
          <w:rFonts w:ascii="Times New Roman" w:eastAsia="宋体" w:hAnsi="Times New Roman" w:cs="Times New Roman"/>
          <w:sz w:val="30"/>
          <w:szCs w:val="30"/>
        </w:rPr>
      </w:pPr>
    </w:p>
    <w:p w:rsidR="002E151D" w:rsidRDefault="00895ADB">
      <w:pPr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 xml:space="preserve">3.4 </w:t>
      </w:r>
      <w:r>
        <w:rPr>
          <w:rFonts w:ascii="Times New Roman" w:eastAsia="宋体" w:hAnsi="Times New Roman" w:cs="Times New Roman"/>
          <w:sz w:val="30"/>
          <w:szCs w:val="30"/>
        </w:rPr>
        <w:t>Physical &amp; Environmental</w:t>
      </w:r>
    </w:p>
    <w:tbl>
      <w:tblPr>
        <w:tblW w:w="5000" w:type="pct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9"/>
        <w:gridCol w:w="5897"/>
      </w:tblGrid>
      <w:tr w:rsidR="002E151D">
        <w:trPr>
          <w:trHeight w:val="315"/>
        </w:trPr>
        <w:tc>
          <w:tcPr>
            <w:tcW w:w="148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351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</w:tr>
      <w:tr w:rsidR="002E151D">
        <w:trPr>
          <w:trHeight w:val="315"/>
        </w:trPr>
        <w:tc>
          <w:tcPr>
            <w:tcW w:w="148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 (L*W*H)</w:t>
            </w:r>
          </w:p>
        </w:tc>
        <w:tc>
          <w:tcPr>
            <w:tcW w:w="351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99mm × 54mm × 16.5mm</w:t>
            </w:r>
          </w:p>
        </w:tc>
      </w:tr>
      <w:tr w:rsidR="002E151D">
        <w:trPr>
          <w:trHeight w:val="315"/>
        </w:trPr>
        <w:tc>
          <w:tcPr>
            <w:tcW w:w="148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351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81g</w:t>
            </w:r>
          </w:p>
        </w:tc>
      </w:tr>
      <w:tr w:rsidR="002E151D">
        <w:trPr>
          <w:trHeight w:val="315"/>
        </w:trPr>
        <w:tc>
          <w:tcPr>
            <w:tcW w:w="148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Casing Material</w:t>
            </w:r>
          </w:p>
        </w:tc>
        <w:tc>
          <w:tcPr>
            <w:tcW w:w="351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 ABS Plastic</w:t>
            </w:r>
          </w:p>
        </w:tc>
      </w:tr>
      <w:tr w:rsidR="002E151D">
        <w:trPr>
          <w:trHeight w:val="315"/>
        </w:trPr>
        <w:tc>
          <w:tcPr>
            <w:tcW w:w="148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351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+75℃</w:t>
            </w:r>
          </w:p>
        </w:tc>
      </w:tr>
      <w:tr w:rsidR="002E151D">
        <w:trPr>
          <w:trHeight w:val="315"/>
        </w:trPr>
        <w:tc>
          <w:tcPr>
            <w:tcW w:w="148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Operating Humidity</w:t>
            </w:r>
          </w:p>
        </w:tc>
        <w:tc>
          <w:tcPr>
            <w:tcW w:w="351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10% - 85% RH (Non-condensing)</w:t>
            </w:r>
          </w:p>
        </w:tc>
      </w:tr>
      <w:tr w:rsidR="002E151D">
        <w:trPr>
          <w:trHeight w:val="315"/>
        </w:trPr>
        <w:tc>
          <w:tcPr>
            <w:tcW w:w="148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Sensors</w:t>
            </w:r>
          </w:p>
        </w:tc>
        <w:tc>
          <w:tcPr>
            <w:tcW w:w="3511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E151D" w:rsidRDefault="00895ADB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3-axis accelerometer (for vibration/tow alarms)</w:t>
            </w:r>
          </w:p>
        </w:tc>
      </w:tr>
    </w:tbl>
    <w:p w:rsidR="002E151D" w:rsidRDefault="002E151D">
      <w:pPr>
        <w:rPr>
          <w:rFonts w:ascii="Times New Roman" w:eastAsia="宋体" w:hAnsi="Times New Roman" w:cs="Times New Roman"/>
          <w:sz w:val="28"/>
          <w:szCs w:val="28"/>
        </w:rPr>
      </w:pPr>
    </w:p>
    <w:p w:rsidR="002E151D" w:rsidRDefault="00895ADB">
      <w:pPr>
        <w:numPr>
          <w:ilvl w:val="0"/>
          <w:numId w:val="2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Built for Rapid Integration</w:t>
      </w:r>
    </w:p>
    <w:p w:rsidR="002E151D" w:rsidRDefault="00895AD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We know hardware is only half the solution. The </w:t>
      </w:r>
      <w:r>
        <w:rPr>
          <w:rFonts w:ascii="Times New Roman" w:hAnsi="Times New Roman" w:hint="eastAsia"/>
          <w:sz w:val="28"/>
          <w:szCs w:val="28"/>
        </w:rPr>
        <w:t>VF95</w:t>
      </w:r>
      <w:r>
        <w:rPr>
          <w:rFonts w:ascii="Times New Roman" w:hAnsi="Times New Roman"/>
          <w:sz w:val="28"/>
          <w:szCs w:val="28"/>
        </w:rPr>
        <w:t xml:space="preserve"> is designed to drastically reduce your Time-to-Market (TTM) and development costs.</w:t>
      </w:r>
    </w:p>
    <w:p w:rsidR="002E151D" w:rsidRDefault="00895AD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Standard Protocols:</w:t>
      </w:r>
    </w:p>
    <w:p w:rsidR="002E151D" w:rsidRDefault="00895AD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Natively supports TCP/UDP, </w:t>
      </w:r>
      <w:r>
        <w:rPr>
          <w:rFonts w:ascii="Times New Roman" w:hAnsi="Times New Roman" w:hint="eastAsia"/>
          <w:sz w:val="28"/>
          <w:szCs w:val="28"/>
        </w:rPr>
        <w:t>GT06</w:t>
      </w:r>
      <w:r>
        <w:rPr>
          <w:rFonts w:ascii="Times New Roman" w:hAnsi="Times New Roman"/>
          <w:sz w:val="28"/>
          <w:szCs w:val="28"/>
        </w:rPr>
        <w:t>, and MQTT.</w:t>
      </w:r>
    </w:p>
    <w:p w:rsidR="002E151D" w:rsidRDefault="00895AD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Supported Platforms: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E151D" w:rsidRDefault="00895AD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Seamlessly integrates with industry-leading tracking software including </w:t>
      </w:r>
      <w:r>
        <w:rPr>
          <w:rFonts w:ascii="Times New Roman" w:hAnsi="Times New Roman"/>
          <w:b/>
          <w:bCs/>
          <w:sz w:val="28"/>
          <w:szCs w:val="28"/>
        </w:rPr>
        <w:t>Wialon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>Traccar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>Gurtam</w:t>
      </w:r>
      <w:r>
        <w:rPr>
          <w:rFonts w:ascii="Times New Roman" w:hAnsi="Times New Roman"/>
          <w:sz w:val="28"/>
          <w:szCs w:val="28"/>
        </w:rPr>
        <w:t xml:space="preserve">, and </w:t>
      </w:r>
      <w:r>
        <w:rPr>
          <w:rFonts w:ascii="Times New Roman" w:hAnsi="Times New Roman"/>
          <w:b/>
          <w:bCs/>
          <w:sz w:val="28"/>
          <w:szCs w:val="28"/>
        </w:rPr>
        <w:t>Navixy</w:t>
      </w:r>
      <w:r>
        <w:rPr>
          <w:rFonts w:ascii="Times New Roman" w:hAnsi="Times New Roman"/>
          <w:sz w:val="28"/>
          <w:szCs w:val="28"/>
        </w:rPr>
        <w:t xml:space="preserve"> without reverse engineering.</w:t>
      </w:r>
    </w:p>
    <w:p w:rsidR="002E151D" w:rsidRDefault="00895AD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Developer Tools: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E151D" w:rsidRDefault="00895ADB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Comprehensive Open API documentation and parsing scripts available for your IT team to achieve live dashboard connectivity in under 48 hours.</w:t>
      </w:r>
    </w:p>
    <w:p w:rsidR="002E151D" w:rsidRDefault="002E151D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2E151D" w:rsidRDefault="002E151D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2E151D" w:rsidRDefault="00895ADB">
      <w:pPr>
        <w:numPr>
          <w:ilvl w:val="0"/>
          <w:numId w:val="2"/>
        </w:numPr>
        <w:rPr>
          <w:rFonts w:ascii="Times New Roman" w:eastAsia="宋体" w:hAnsi="Times New Roman" w:cs="Times New Roman"/>
          <w:b/>
          <w:bCs/>
          <w:sz w:val="30"/>
          <w:szCs w:val="30"/>
        </w:rPr>
      </w:pPr>
      <w:r>
        <w:rPr>
          <w:rFonts w:ascii="Times New Roman" w:eastAsia="宋体" w:hAnsi="Times New Roman" w:cs="Times New Roman"/>
          <w:b/>
          <w:bCs/>
          <w:sz w:val="30"/>
          <w:szCs w:val="30"/>
        </w:rPr>
        <w:lastRenderedPageBreak/>
        <w:t>A personalized plan prepared for you</w:t>
      </w:r>
    </w:p>
    <w:p w:rsidR="002E151D" w:rsidRDefault="00895AD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1× </w:t>
      </w:r>
      <w:r>
        <w:rPr>
          <w:rFonts w:ascii="Times New Roman" w:hAnsi="Times New Roman" w:hint="eastAsia"/>
          <w:sz w:val="28"/>
          <w:szCs w:val="28"/>
        </w:rPr>
        <w:t>VF95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Sample Device (Pre-configured)</w:t>
      </w:r>
    </w:p>
    <w:p w:rsidR="002E151D" w:rsidRDefault="00895ADB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Full API &amp; Protocol Documentation </w:t>
      </w:r>
    </w:p>
    <w:p w:rsidR="002E151D" w:rsidRDefault="00895ADB">
      <w:pPr>
        <w:pStyle w:val="a5"/>
        <w:widowControl/>
        <w:numPr>
          <w:ilvl w:val="0"/>
          <w:numId w:val="3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2E151D" w:rsidRDefault="00895ADB">
      <w:pPr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Times New Roman"/>
          <w:sz w:val="32"/>
          <w:szCs w:val="32"/>
        </w:rPr>
        <w:t>Website</w:t>
      </w:r>
      <w:r>
        <w:rPr>
          <w:rFonts w:ascii="Times New Roman" w:eastAsia="宋体" w:hAnsi="Times New Roman" w:cs="Times New Roman" w:hint="eastAsia"/>
          <w:sz w:val="32"/>
          <w:szCs w:val="32"/>
        </w:rPr>
        <w:t>：</w:t>
      </w:r>
      <w:hyperlink r:id="rId8" w:history="1">
        <w:r>
          <w:rPr>
            <w:rStyle w:val="a8"/>
            <w:rFonts w:ascii="Times New Roman" w:eastAsia="宋体" w:hAnsi="Times New Roman" w:cs="Times New Roman" w:hint="eastAsia"/>
            <w:sz w:val="32"/>
            <w:szCs w:val="32"/>
          </w:rPr>
          <w:t>https://</w:t>
        </w:r>
        <w:r w:rsidR="00D06AFB">
          <w:rPr>
            <w:rStyle w:val="a8"/>
            <w:rFonts w:ascii="Times New Roman" w:eastAsia="宋体" w:hAnsi="Times New Roman" w:cs="Times New Roman" w:hint="eastAsia"/>
            <w:sz w:val="32"/>
            <w:szCs w:val="32"/>
          </w:rPr>
          <w:t>vyskan</w:t>
        </w:r>
        <w:r>
          <w:rPr>
            <w:rStyle w:val="a8"/>
            <w:rFonts w:ascii="Times New Roman" w:eastAsia="宋体" w:hAnsi="Times New Roman" w:cs="Times New Roman" w:hint="eastAsia"/>
            <w:sz w:val="32"/>
            <w:szCs w:val="32"/>
          </w:rPr>
          <w:t>.com/</w:t>
        </w:r>
      </w:hyperlink>
    </w:p>
    <w:p w:rsidR="002E151D" w:rsidRDefault="00895ADB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32"/>
          <w:szCs w:val="32"/>
        </w:rPr>
        <w:t xml:space="preserve">Email: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:rsidR="002E151D" w:rsidRDefault="002E151D">
      <w:pPr>
        <w:rPr>
          <w:rFonts w:ascii="Times New Roman" w:eastAsia="宋体" w:hAnsi="Times New Roman" w:cs="Times New Roman"/>
          <w:sz w:val="32"/>
          <w:szCs w:val="32"/>
        </w:rPr>
      </w:pPr>
    </w:p>
    <w:sectPr w:rsidR="002E151D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95ADB" w:rsidRDefault="00895ADB">
      <w:r>
        <w:separator/>
      </w:r>
    </w:p>
  </w:endnote>
  <w:endnote w:type="continuationSeparator" w:id="0">
    <w:p w:rsidR="00895ADB" w:rsidRDefault="00895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95ADB" w:rsidRDefault="00895ADB">
      <w:r>
        <w:separator/>
      </w:r>
    </w:p>
  </w:footnote>
  <w:footnote w:type="continuationSeparator" w:id="0">
    <w:p w:rsidR="00895ADB" w:rsidRDefault="00895A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E151D" w:rsidRDefault="00895ADB">
    <w:pPr>
      <w:pStyle w:val="a4"/>
      <w:jc w:val="right"/>
      <w:rPr>
        <w:rFonts w:ascii="Times New Roman" w:hAnsi="Times New Roman" w:cs="Times New Roman"/>
        <w:sz w:val="48"/>
        <w:szCs w:val="48"/>
      </w:rPr>
    </w:pPr>
    <w:r>
      <w:rPr>
        <w:rFonts w:hint="eastAsia"/>
        <w:noProof/>
      </w:rPr>
      <w:drawing>
        <wp:inline distT="0" distB="0" distL="114300" distR="114300">
          <wp:extent cx="397510" cy="353695"/>
          <wp:effectExtent l="0" t="0" r="2540" b="8255"/>
          <wp:docPr id="2" name="图片 2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35F7282"/>
    <w:multiLevelType w:val="singleLevel"/>
    <w:tmpl w:val="C35F728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D6A4BCAC"/>
    <w:multiLevelType w:val="singleLevel"/>
    <w:tmpl w:val="D6A4BCAC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1DAE5B95"/>
    <w:multiLevelType w:val="singleLevel"/>
    <w:tmpl w:val="1DAE5B9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235943856">
    <w:abstractNumId w:val="0"/>
  </w:num>
  <w:num w:numId="2" w16cid:durableId="153298849">
    <w:abstractNumId w:val="1"/>
  </w:num>
  <w:num w:numId="3" w16cid:durableId="2327424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AC97929"/>
    <w:rsid w:val="002E151D"/>
    <w:rsid w:val="006B770C"/>
    <w:rsid w:val="00895ADB"/>
    <w:rsid w:val="00D06AFB"/>
    <w:rsid w:val="09DF0A49"/>
    <w:rsid w:val="0AC97929"/>
    <w:rsid w:val="13386DD5"/>
    <w:rsid w:val="1A1409D8"/>
    <w:rsid w:val="1CDD28FB"/>
    <w:rsid w:val="2AB04D25"/>
    <w:rsid w:val="2D4123E3"/>
    <w:rsid w:val="2E0074C3"/>
    <w:rsid w:val="2ECF1CD1"/>
    <w:rsid w:val="372F74BC"/>
    <w:rsid w:val="3BBD1F8F"/>
    <w:rsid w:val="4C245700"/>
    <w:rsid w:val="59B061BF"/>
    <w:rsid w:val="69862D67"/>
    <w:rsid w:val="7B950273"/>
    <w:rsid w:val="7D10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626</Words>
  <Characters>3813</Characters>
  <Application>Microsoft Office Word</Application>
  <DocSecurity>0</DocSecurity>
  <Lines>181</Lines>
  <Paragraphs>130</Paragraphs>
  <ScaleCrop>false</ScaleCrop>
  <Company/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2026-03-04T06:16:00Z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67A7CC541794427DBADFCE378F170510_13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